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2A00B" w14:textId="75323E68" w:rsidR="004C7D59" w:rsidRDefault="00930846" w:rsidP="00AA5686">
      <w:pPr>
        <w:spacing w:line="360" w:lineRule="auto"/>
        <w:jc w:val="center"/>
      </w:pPr>
      <w:r w:rsidRPr="00B203BF">
        <w:rPr>
          <w:noProof/>
        </w:rPr>
        <w:drawing>
          <wp:inline distT="0" distB="0" distL="0" distR="0" wp14:anchorId="23911FF5" wp14:editId="6DEBF3EB">
            <wp:extent cx="1466491" cy="815070"/>
            <wp:effectExtent l="0" t="0" r="635" b="4445"/>
            <wp:docPr id="169522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2440" cy="829492"/>
                    </a:xfrm>
                    <a:prstGeom prst="rect">
                      <a:avLst/>
                    </a:prstGeom>
                    <a:noFill/>
                    <a:ln>
                      <a:noFill/>
                    </a:ln>
                  </pic:spPr>
                </pic:pic>
              </a:graphicData>
            </a:graphic>
          </wp:inline>
        </w:drawing>
      </w:r>
    </w:p>
    <w:p w14:paraId="1C2E2E2D" w14:textId="3FE5525E" w:rsidR="004C7D59" w:rsidRPr="00AA5686" w:rsidRDefault="009A18FE" w:rsidP="00AA5686">
      <w:pPr>
        <w:spacing w:line="360" w:lineRule="auto"/>
        <w:jc w:val="center"/>
        <w:rPr>
          <w:rFonts w:ascii="Museo 300" w:eastAsia="Times New Roman" w:hAnsi="Museo 300" w:cs="Times New Roman"/>
          <w:b/>
          <w:color w:val="000000" w:themeColor="text1"/>
          <w:kern w:val="0"/>
          <w:sz w:val="28"/>
          <w:szCs w:val="28"/>
          <w:lang w:eastAsia="en-IN"/>
          <w14:ligatures w14:val="none"/>
        </w:rPr>
      </w:pPr>
      <w:r w:rsidRPr="00AA5686">
        <w:rPr>
          <w:rFonts w:ascii="Museo 300" w:eastAsia="Times New Roman" w:hAnsi="Museo 300" w:cs="Times New Roman"/>
          <w:b/>
          <w:color w:val="000000" w:themeColor="text1"/>
          <w:kern w:val="0"/>
          <w:sz w:val="28"/>
          <w:szCs w:val="28"/>
          <w:lang w:eastAsia="en-IN"/>
          <w14:ligatures w14:val="none"/>
        </w:rPr>
        <w:t>Department of ECE</w:t>
      </w:r>
    </w:p>
    <w:p w14:paraId="60444A8B" w14:textId="5B0E8DB5" w:rsidR="004C7D59" w:rsidRPr="00AA5686" w:rsidRDefault="004F7626" w:rsidP="00AA5686">
      <w:pPr>
        <w:tabs>
          <w:tab w:val="left" w:pos="1110"/>
        </w:tabs>
        <w:spacing w:line="360" w:lineRule="auto"/>
        <w:jc w:val="center"/>
        <w:rPr>
          <w:rFonts w:ascii="Museo 300" w:eastAsia="Times New Roman" w:hAnsi="Museo 300" w:cs="Times New Roman"/>
          <w:b/>
          <w:color w:val="000000" w:themeColor="text1"/>
          <w:kern w:val="0"/>
          <w:sz w:val="28"/>
          <w:szCs w:val="28"/>
          <w:lang w:eastAsia="en-IN"/>
          <w14:ligatures w14:val="none"/>
        </w:rPr>
      </w:pPr>
      <w:r w:rsidRPr="00AA5686">
        <w:rPr>
          <w:rFonts w:ascii="Museo 300" w:eastAsia="Times New Roman" w:hAnsi="Museo 300" w:cs="Times New Roman"/>
          <w:b/>
          <w:color w:val="000000" w:themeColor="text1"/>
          <w:kern w:val="0"/>
          <w:sz w:val="28"/>
          <w:szCs w:val="28"/>
          <w:lang w:eastAsia="en-IN"/>
          <w14:ligatures w14:val="none"/>
        </w:rPr>
        <w:t xml:space="preserve">Industrial Visit to ISR0 RRSC </w:t>
      </w:r>
    </w:p>
    <w:p w14:paraId="68401E1A" w14:textId="77777777" w:rsidR="004C069D" w:rsidRPr="00AA5686" w:rsidRDefault="004C069D" w:rsidP="00AA5686">
      <w:pPr>
        <w:tabs>
          <w:tab w:val="left" w:pos="1110"/>
        </w:tabs>
        <w:spacing w:line="360" w:lineRule="auto"/>
        <w:jc w:val="center"/>
        <w:rPr>
          <w:rFonts w:ascii="Museo 300" w:eastAsia="Times New Roman" w:hAnsi="Museo 300" w:cs="Times New Roman"/>
          <w:b/>
          <w:color w:val="000000" w:themeColor="text1"/>
          <w:kern w:val="0"/>
          <w:sz w:val="28"/>
          <w:szCs w:val="28"/>
          <w:lang w:eastAsia="en-IN"/>
          <w14:ligatures w14:val="none"/>
        </w:rPr>
      </w:pPr>
    </w:p>
    <w:p w14:paraId="401A9CC5" w14:textId="0881F0BC" w:rsidR="004F7626" w:rsidRPr="00AA5686" w:rsidRDefault="004C069D" w:rsidP="00AA5686">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
          <w:color w:val="000000" w:themeColor="text1"/>
          <w:kern w:val="0"/>
          <w:lang w:eastAsia="en-IN"/>
          <w14:ligatures w14:val="none"/>
        </w:rPr>
        <w:tab/>
      </w:r>
      <w:r w:rsidR="003F68F1" w:rsidRPr="00AA5686">
        <w:rPr>
          <w:rFonts w:ascii="Museo 300" w:eastAsia="Times New Roman" w:hAnsi="Museo 300" w:cs="Times New Roman"/>
          <w:bCs/>
          <w:color w:val="000000" w:themeColor="text1"/>
          <w:kern w:val="0"/>
          <w:lang w:eastAsia="en-IN"/>
          <w14:ligatures w14:val="none"/>
        </w:rPr>
        <w:t xml:space="preserve">On September 30, 2026, the Department of Electronics and Communication Engineering at MVJ College of Engineering organized an educational industrial visit to the Regional Remote Sensing Centre (RRSC), ISRO, specifically tailored for 7th-semester undergraduate students. A </w:t>
      </w:r>
      <w:r w:rsidR="006E44E2" w:rsidRPr="00AA5686">
        <w:rPr>
          <w:rFonts w:ascii="Museo 300" w:eastAsia="Times New Roman" w:hAnsi="Museo 300" w:cs="Times New Roman"/>
          <w:bCs/>
          <w:color w:val="000000" w:themeColor="text1"/>
          <w:kern w:val="0"/>
          <w:lang w:eastAsia="en-IN"/>
          <w14:ligatures w14:val="none"/>
        </w:rPr>
        <w:t>total</w:t>
      </w:r>
      <w:r w:rsidR="003F68F1" w:rsidRPr="00AA5686">
        <w:rPr>
          <w:rFonts w:ascii="Museo 300" w:eastAsia="Times New Roman" w:hAnsi="Museo 300" w:cs="Times New Roman"/>
          <w:bCs/>
          <w:color w:val="000000" w:themeColor="text1"/>
          <w:kern w:val="0"/>
          <w:lang w:eastAsia="en-IN"/>
          <w14:ligatures w14:val="none"/>
        </w:rPr>
        <w:t xml:space="preserve"> of 62 students, accompanied by three faculty members, arrived at the </w:t>
      </w:r>
      <w:r w:rsidR="006E44E2" w:rsidRPr="00AA5686">
        <w:rPr>
          <w:rFonts w:ascii="Museo 300" w:eastAsia="Times New Roman" w:hAnsi="Museo 300" w:cs="Times New Roman"/>
          <w:bCs/>
          <w:color w:val="000000" w:themeColor="text1"/>
          <w:kern w:val="0"/>
          <w:lang w:eastAsia="en-IN"/>
          <w14:ligatures w14:val="none"/>
        </w:rPr>
        <w:t>ISRO-RRSC</w:t>
      </w:r>
      <w:r w:rsidR="003F68F1" w:rsidRPr="00AA5686">
        <w:rPr>
          <w:rFonts w:ascii="Museo 300" w:eastAsia="Times New Roman" w:hAnsi="Museo 300" w:cs="Times New Roman"/>
          <w:bCs/>
          <w:color w:val="000000" w:themeColor="text1"/>
          <w:kern w:val="0"/>
          <w:lang w:eastAsia="en-IN"/>
          <w14:ligatures w14:val="none"/>
        </w:rPr>
        <w:t xml:space="preserve"> at 9:20 AM</w:t>
      </w:r>
      <w:r w:rsidR="004F7626" w:rsidRPr="00AA5686">
        <w:rPr>
          <w:rFonts w:ascii="Museo 300" w:eastAsia="Times New Roman" w:hAnsi="Museo 300" w:cs="Times New Roman"/>
          <w:bCs/>
          <w:color w:val="000000" w:themeColor="text1"/>
          <w:kern w:val="0"/>
          <w:lang w:eastAsia="en-IN"/>
          <w14:ligatures w14:val="none"/>
        </w:rPr>
        <w:t>.</w:t>
      </w:r>
    </w:p>
    <w:p w14:paraId="00F03D15" w14:textId="708031D2" w:rsidR="004C069D" w:rsidRPr="00AA5686" w:rsidRDefault="003F68F1" w:rsidP="00AA5686">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The primary objective of this visit was to bridge the gap between theoretical classroom learning and real-world engineering applications in space-based systems, satellite communication, and advanced Earth observation technologies</w:t>
      </w:r>
      <w:r w:rsidR="004C069D" w:rsidRPr="00AA5686">
        <w:rPr>
          <w:rFonts w:ascii="Museo 300" w:eastAsia="Times New Roman" w:hAnsi="Museo 300" w:cs="Times New Roman"/>
          <w:bCs/>
          <w:color w:val="000000" w:themeColor="text1"/>
          <w:kern w:val="0"/>
          <w:lang w:eastAsia="en-IN"/>
          <w14:ligatures w14:val="none"/>
        </w:rPr>
        <w:tab/>
      </w:r>
    </w:p>
    <w:p w14:paraId="395448E5" w14:textId="0FAD600F" w:rsidR="00600F9A" w:rsidRPr="00AA5686" w:rsidRDefault="009F7C4E" w:rsidP="00AA5686">
      <w:pPr>
        <w:tabs>
          <w:tab w:val="left" w:pos="610"/>
          <w:tab w:val="left" w:pos="1110"/>
        </w:tabs>
        <w:spacing w:line="360" w:lineRule="auto"/>
        <w:ind w:left="567"/>
        <w:jc w:val="center"/>
        <w:rPr>
          <w:rFonts w:ascii="Museo 300" w:eastAsia="Times New Roman" w:hAnsi="Museo 300" w:cs="Times New Roman"/>
          <w:bCs/>
          <w:color w:val="000000" w:themeColor="text1"/>
          <w:kern w:val="0"/>
          <w:lang w:eastAsia="en-IN"/>
          <w14:ligatures w14:val="none"/>
        </w:rPr>
      </w:pPr>
      <w:r w:rsidRPr="00AA5686">
        <w:rPr>
          <w:noProof/>
        </w:rPr>
        <w:drawing>
          <wp:inline distT="0" distB="0" distL="0" distR="0" wp14:anchorId="1E58F9F7" wp14:editId="244B03A6">
            <wp:extent cx="3304924" cy="3764915"/>
            <wp:effectExtent l="0" t="0" r="0" b="6985"/>
            <wp:docPr id="1851929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1727" cy="3784057"/>
                    </a:xfrm>
                    <a:prstGeom prst="rect">
                      <a:avLst/>
                    </a:prstGeom>
                    <a:noFill/>
                    <a:ln>
                      <a:noFill/>
                    </a:ln>
                  </pic:spPr>
                </pic:pic>
              </a:graphicData>
            </a:graphic>
          </wp:inline>
        </w:drawing>
      </w:r>
    </w:p>
    <w:p w14:paraId="6686C17A" w14:textId="0FAF6925" w:rsidR="003D27FF" w:rsidRPr="00AA5686" w:rsidRDefault="003D27FF" w:rsidP="00AA5686">
      <w:pPr>
        <w:tabs>
          <w:tab w:val="left" w:pos="610"/>
          <w:tab w:val="left" w:pos="1110"/>
        </w:tabs>
        <w:spacing w:line="360" w:lineRule="auto"/>
        <w:ind w:left="567"/>
        <w:jc w:val="center"/>
        <w:rPr>
          <w:rFonts w:ascii="Museo 300" w:eastAsia="Times New Roman" w:hAnsi="Museo 300" w:cs="Times New Roman"/>
          <w:b/>
          <w:color w:val="000000" w:themeColor="text1"/>
          <w:kern w:val="0"/>
          <w:lang w:eastAsia="en-IN"/>
          <w14:ligatures w14:val="none"/>
        </w:rPr>
      </w:pPr>
      <w:r w:rsidRPr="00AA5686">
        <w:rPr>
          <w:rFonts w:ascii="Museo 300" w:eastAsia="Times New Roman" w:hAnsi="Museo 300" w:cs="Times New Roman"/>
          <w:b/>
          <w:color w:val="000000" w:themeColor="text1"/>
          <w:kern w:val="0"/>
          <w:lang w:eastAsia="en-IN"/>
          <w14:ligatures w14:val="none"/>
        </w:rPr>
        <w:lastRenderedPageBreak/>
        <w:t>Students heading to ISRO-RRSC for an exciting learning experience</w:t>
      </w:r>
    </w:p>
    <w:p w14:paraId="5DB8A0DF" w14:textId="77777777" w:rsidR="00AA5686" w:rsidRPr="00AA5686" w:rsidRDefault="00AA5686"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20266E78" w14:textId="77777777" w:rsidR="00AA5686" w:rsidRDefault="00AA5686"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5C7E866B" w14:textId="0F0078C9" w:rsidR="009F7C4E" w:rsidRPr="00AA5686" w:rsidRDefault="009F7C4E"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r w:rsidRPr="00AA5686">
        <w:rPr>
          <w:rFonts w:ascii="Museo 300" w:eastAsia="Times New Roman" w:hAnsi="Museo 300" w:cs="Times New Roman"/>
          <w:b/>
          <w:color w:val="000000" w:themeColor="text1"/>
          <w:kern w:val="0"/>
          <w:lang w:eastAsia="en-IN"/>
          <w14:ligatures w14:val="none"/>
        </w:rPr>
        <w:t>Program Highlights</w:t>
      </w:r>
    </w:p>
    <w:p w14:paraId="158A34F1" w14:textId="4416246A" w:rsidR="009F7C4E" w:rsidRPr="00AA5686" w:rsidRDefault="003F68F1" w:rsidP="00AA5686">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During the visit, students and faculty members received comprehensive technical exposure to advanced space systems and Earth observation technologies. The program featured in-depth sessions on remote sensing applications, satellite communication, and Geographical Information Systems (GIS), showcasing how satellite payloads capture high-resolution imagery for natural resource management, weather forecasting, and disaster management support. Attendees also gained direct insight into ground station operations, data processing workflows, and telemetry systems. Furthermore, interactive discussions with ISRO scientists and engineers provided valuable clarity on real-world engineering challenges, bridging classroom concepts with practical aerospace innovations and inspiring students toward future careers and technical projects in the space sector.</w:t>
      </w:r>
    </w:p>
    <w:p w14:paraId="72DB3FD8" w14:textId="03DB84B5" w:rsidR="003D27FF" w:rsidRPr="00AA5686" w:rsidRDefault="00AA5686" w:rsidP="00AA5686">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noProof/>
        </w:rPr>
        <w:drawing>
          <wp:anchor distT="0" distB="0" distL="114300" distR="114300" simplePos="0" relativeHeight="251658240" behindDoc="1" locked="0" layoutInCell="1" allowOverlap="1" wp14:anchorId="5FC45412" wp14:editId="630A7C2F">
            <wp:simplePos x="0" y="0"/>
            <wp:positionH relativeFrom="margin">
              <wp:posOffset>914235</wp:posOffset>
            </wp:positionH>
            <wp:positionV relativeFrom="paragraph">
              <wp:posOffset>277081</wp:posOffset>
            </wp:positionV>
            <wp:extent cx="4401185" cy="2766060"/>
            <wp:effectExtent l="0" t="0" r="0" b="0"/>
            <wp:wrapTight wrapText="bothSides">
              <wp:wrapPolygon edited="0">
                <wp:start x="0" y="0"/>
                <wp:lineTo x="0" y="21421"/>
                <wp:lineTo x="21503" y="21421"/>
                <wp:lineTo x="21503" y="0"/>
                <wp:lineTo x="0" y="0"/>
              </wp:wrapPolygon>
            </wp:wrapTight>
            <wp:docPr id="1520704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186"/>
                    <a:stretch>
                      <a:fillRect/>
                    </a:stretch>
                  </pic:blipFill>
                  <pic:spPr bwMode="auto">
                    <a:xfrm>
                      <a:off x="0" y="0"/>
                      <a:ext cx="4401185" cy="2766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0D44B7" w14:textId="77777777"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31075314" w14:textId="114E4C8D"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1E7D1892" w14:textId="77777777"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4B0E4755" w14:textId="77777777"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345DDEBA" w14:textId="77777777"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11810A9D" w14:textId="77777777" w:rsidR="003D27FF" w:rsidRPr="00AA5686" w:rsidRDefault="003D27FF"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2A633A2C" w14:textId="77777777" w:rsidR="003D27FF" w:rsidRPr="00AA5686" w:rsidRDefault="003D27FF" w:rsidP="00AA5686">
      <w:pPr>
        <w:tabs>
          <w:tab w:val="left" w:pos="610"/>
          <w:tab w:val="left" w:pos="1110"/>
        </w:tabs>
        <w:spacing w:line="360" w:lineRule="auto"/>
        <w:jc w:val="both"/>
        <w:rPr>
          <w:rFonts w:ascii="Museo 300" w:eastAsia="Times New Roman" w:hAnsi="Museo 300" w:cs="Times New Roman"/>
          <w:b/>
          <w:color w:val="000000" w:themeColor="text1"/>
          <w:kern w:val="0"/>
          <w:lang w:eastAsia="en-IN"/>
          <w14:ligatures w14:val="none"/>
        </w:rPr>
      </w:pPr>
    </w:p>
    <w:p w14:paraId="5089C824" w14:textId="77777777" w:rsidR="00183993" w:rsidRPr="00AA5686" w:rsidRDefault="00183993" w:rsidP="00AA5686">
      <w:pPr>
        <w:tabs>
          <w:tab w:val="left" w:pos="610"/>
          <w:tab w:val="left" w:pos="1110"/>
        </w:tabs>
        <w:spacing w:line="360" w:lineRule="auto"/>
        <w:ind w:left="567"/>
        <w:jc w:val="center"/>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Students attentively engaged in the informative session at ISRO-RRSC, gaining insights into satellite technology, remote sensing, and space research.</w:t>
      </w:r>
    </w:p>
    <w:p w14:paraId="01F44B97" w14:textId="77777777" w:rsidR="00183993" w:rsidRPr="00AA5686" w:rsidRDefault="00183993"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p>
    <w:p w14:paraId="4145E3D6" w14:textId="51364789" w:rsidR="009F7C4E" w:rsidRPr="00AA5686" w:rsidRDefault="009F7C4E" w:rsidP="00AA5686">
      <w:pPr>
        <w:tabs>
          <w:tab w:val="left" w:pos="610"/>
          <w:tab w:val="left" w:pos="1110"/>
        </w:tabs>
        <w:spacing w:line="360" w:lineRule="auto"/>
        <w:ind w:left="567"/>
        <w:jc w:val="both"/>
        <w:rPr>
          <w:rFonts w:ascii="Museo 300" w:eastAsia="Times New Roman" w:hAnsi="Museo 300" w:cs="Times New Roman"/>
          <w:b/>
          <w:color w:val="000000" w:themeColor="text1"/>
          <w:kern w:val="0"/>
          <w:lang w:eastAsia="en-IN"/>
          <w14:ligatures w14:val="none"/>
        </w:rPr>
      </w:pPr>
      <w:r w:rsidRPr="00AA5686">
        <w:rPr>
          <w:rFonts w:ascii="Museo 300" w:eastAsia="Times New Roman" w:hAnsi="Museo 300" w:cs="Times New Roman"/>
          <w:b/>
          <w:color w:val="000000" w:themeColor="text1"/>
          <w:kern w:val="0"/>
          <w:lang w:eastAsia="en-IN"/>
          <w14:ligatures w14:val="none"/>
        </w:rPr>
        <w:lastRenderedPageBreak/>
        <w:t>Outcomes and Impact</w:t>
      </w:r>
    </w:p>
    <w:p w14:paraId="7A96A99D" w14:textId="30563F99" w:rsidR="009F7C4E" w:rsidRPr="00AA5686" w:rsidRDefault="009F7C4E" w:rsidP="00AA5686">
      <w:pPr>
        <w:tabs>
          <w:tab w:val="left" w:pos="610"/>
          <w:tab w:val="left" w:pos="111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The industrial visit proved to be an immensely enriching experience for the final-year ECE students, yielding key academic and professional outcomes by helping students correlate core subjects like digital communication, signal processing, and electromagnetic fields with operational space systems. Additionally, it motivated students to incorporate real-world space engineering problem statements into their final-year capstone projects while enhancing their understanding of professional research standards, national technological infrastructure, and collaborative engineering environments.</w:t>
      </w:r>
    </w:p>
    <w:p w14:paraId="47DBCF18" w14:textId="2183A126" w:rsidR="00600F9A" w:rsidRPr="00AA5686" w:rsidRDefault="003D27FF" w:rsidP="00AA5686">
      <w:pPr>
        <w:tabs>
          <w:tab w:val="left" w:pos="610"/>
          <w:tab w:val="left" w:pos="1110"/>
        </w:tabs>
        <w:spacing w:line="360" w:lineRule="auto"/>
        <w:ind w:left="567"/>
        <w:jc w:val="center"/>
        <w:rPr>
          <w:rFonts w:ascii="Museo 300" w:eastAsia="Times New Roman" w:hAnsi="Museo 300" w:cs="Times New Roman"/>
          <w:bCs/>
          <w:color w:val="000000" w:themeColor="text1"/>
          <w:kern w:val="0"/>
          <w:lang w:eastAsia="en-IN"/>
          <w14:ligatures w14:val="none"/>
        </w:rPr>
      </w:pPr>
      <w:r w:rsidRPr="00AA5686">
        <w:rPr>
          <w:noProof/>
        </w:rPr>
        <w:drawing>
          <wp:inline distT="0" distB="0" distL="0" distR="0" wp14:anchorId="42ADF7F9" wp14:editId="620B3559">
            <wp:extent cx="4499232" cy="2940878"/>
            <wp:effectExtent l="0" t="0" r="0" b="0"/>
            <wp:docPr id="1110516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854"/>
                    <a:stretch>
                      <a:fillRect/>
                    </a:stretch>
                  </pic:blipFill>
                  <pic:spPr bwMode="auto">
                    <a:xfrm>
                      <a:off x="0" y="0"/>
                      <a:ext cx="4523914" cy="2957011"/>
                    </a:xfrm>
                    <a:prstGeom prst="rect">
                      <a:avLst/>
                    </a:prstGeom>
                    <a:noFill/>
                    <a:ln>
                      <a:noFill/>
                    </a:ln>
                    <a:extLst>
                      <a:ext uri="{53640926-AAD7-44D8-BBD7-CCE9431645EC}">
                        <a14:shadowObscured xmlns:a14="http://schemas.microsoft.com/office/drawing/2010/main"/>
                      </a:ext>
                    </a:extLst>
                  </pic:spPr>
                </pic:pic>
              </a:graphicData>
            </a:graphic>
          </wp:inline>
        </w:drawing>
      </w:r>
    </w:p>
    <w:p w14:paraId="43055EBE" w14:textId="0A4DBACD" w:rsidR="0066126D" w:rsidRPr="00AA5686" w:rsidRDefault="00183993" w:rsidP="00AA5686">
      <w:pPr>
        <w:tabs>
          <w:tab w:val="left" w:pos="610"/>
          <w:tab w:val="left" w:pos="1110"/>
        </w:tabs>
        <w:spacing w:line="360" w:lineRule="auto"/>
        <w:ind w:left="567"/>
        <w:jc w:val="center"/>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A memorable group photo capturing the enriching industrial visit to ISRO-RRSC, where learning met inspiration in the realm of space exploration</w:t>
      </w:r>
      <w:r w:rsidR="00600F9A" w:rsidRPr="00AA5686">
        <w:rPr>
          <w:rFonts w:ascii="Museo 300" w:eastAsia="Times New Roman" w:hAnsi="Museo 300" w:cs="Times New Roman"/>
          <w:bCs/>
          <w:color w:val="000000" w:themeColor="text1"/>
          <w:kern w:val="0"/>
          <w:lang w:eastAsia="en-IN"/>
          <w14:ligatures w14:val="none"/>
        </w:rPr>
        <w:t>.</w:t>
      </w:r>
    </w:p>
    <w:p w14:paraId="56BFAA32" w14:textId="77777777" w:rsidR="00AA5686" w:rsidRDefault="00AA5686" w:rsidP="00AA5686">
      <w:pPr>
        <w:tabs>
          <w:tab w:val="left" w:pos="2050"/>
        </w:tabs>
        <w:spacing w:line="360" w:lineRule="auto"/>
        <w:jc w:val="both"/>
        <w:rPr>
          <w:rFonts w:ascii="Museo 300" w:eastAsia="Times New Roman" w:hAnsi="Museo 300" w:cs="Times New Roman"/>
          <w:b/>
          <w:color w:val="000000" w:themeColor="text1"/>
          <w:kern w:val="0"/>
          <w:lang w:eastAsia="en-IN"/>
          <w14:ligatures w14:val="none"/>
        </w:rPr>
      </w:pPr>
    </w:p>
    <w:p w14:paraId="23312AEE" w14:textId="27933E09" w:rsidR="009F7C4E" w:rsidRPr="00AA5686" w:rsidRDefault="009F7C4E" w:rsidP="00AA5686">
      <w:pPr>
        <w:tabs>
          <w:tab w:val="left" w:pos="2050"/>
        </w:tabs>
        <w:spacing w:line="360" w:lineRule="auto"/>
        <w:ind w:left="567"/>
        <w:jc w:val="both"/>
        <w:rPr>
          <w:rFonts w:ascii="Museo 300" w:eastAsia="Times New Roman" w:hAnsi="Museo 300" w:cs="Times New Roman"/>
          <w:b/>
          <w:color w:val="000000" w:themeColor="text1"/>
          <w:kern w:val="0"/>
          <w:lang w:eastAsia="en-IN"/>
          <w14:ligatures w14:val="none"/>
        </w:rPr>
      </w:pPr>
      <w:r w:rsidRPr="00AA5686">
        <w:rPr>
          <w:rFonts w:ascii="Museo 300" w:eastAsia="Times New Roman" w:hAnsi="Museo 300" w:cs="Times New Roman"/>
          <w:b/>
          <w:color w:val="000000" w:themeColor="text1"/>
          <w:kern w:val="0"/>
          <w:lang w:eastAsia="en-IN"/>
          <w14:ligatures w14:val="none"/>
        </w:rPr>
        <w:t>Conclusion</w:t>
      </w:r>
    </w:p>
    <w:p w14:paraId="2DDB5F30" w14:textId="439FBC65" w:rsidR="001F03E5" w:rsidRPr="00AA5686" w:rsidRDefault="009F7C4E" w:rsidP="00AA5686">
      <w:pPr>
        <w:tabs>
          <w:tab w:val="left" w:pos="2050"/>
        </w:tabs>
        <w:spacing w:line="360" w:lineRule="auto"/>
        <w:ind w:left="567"/>
        <w:jc w:val="both"/>
        <w:rPr>
          <w:rFonts w:ascii="Museo 300" w:eastAsia="Times New Roman" w:hAnsi="Museo 300" w:cs="Times New Roman"/>
          <w:bCs/>
          <w:color w:val="000000" w:themeColor="text1"/>
          <w:kern w:val="0"/>
          <w:lang w:eastAsia="en-IN"/>
          <w14:ligatures w14:val="none"/>
        </w:rPr>
      </w:pPr>
      <w:r w:rsidRPr="00AA5686">
        <w:rPr>
          <w:rFonts w:ascii="Museo 300" w:eastAsia="Times New Roman" w:hAnsi="Museo 300" w:cs="Times New Roman"/>
          <w:bCs/>
          <w:color w:val="000000" w:themeColor="text1"/>
          <w:kern w:val="0"/>
          <w:lang w:eastAsia="en-IN"/>
          <w14:ligatures w14:val="none"/>
        </w:rPr>
        <w:t xml:space="preserve">The industrial visit to ISRO RRSC was a resounding success, offering 7th-semester ECE students a rare window into premier space research operations. The Department of Electronics and Communication Engineering expresses its profound gratitude to the management of MVJ College of Engineering for their continued </w:t>
      </w:r>
      <w:r w:rsidR="006E44E2" w:rsidRPr="00AA5686">
        <w:rPr>
          <w:rFonts w:ascii="Museo 300" w:eastAsia="Times New Roman" w:hAnsi="Museo 300" w:cs="Times New Roman"/>
          <w:bCs/>
          <w:color w:val="000000" w:themeColor="text1"/>
          <w:kern w:val="0"/>
          <w:lang w:eastAsia="en-IN"/>
          <w14:ligatures w14:val="none"/>
        </w:rPr>
        <w:t>encouragement and</w:t>
      </w:r>
      <w:r w:rsidRPr="00AA5686">
        <w:rPr>
          <w:rFonts w:ascii="Museo 300" w:eastAsia="Times New Roman" w:hAnsi="Museo 300" w:cs="Times New Roman"/>
          <w:bCs/>
          <w:color w:val="000000" w:themeColor="text1"/>
          <w:kern w:val="0"/>
          <w:lang w:eastAsia="en-IN"/>
          <w14:ligatures w14:val="none"/>
        </w:rPr>
        <w:t xml:space="preserve"> extends heartfelt thanks to the scientists and administrative authorities at ISRO RRSC for hosting the delegation and providing a deeply inspiring learning experience.</w:t>
      </w:r>
    </w:p>
    <w:sectPr w:rsidR="001F03E5" w:rsidRPr="00AA5686" w:rsidSect="00AA5686">
      <w:footerReference w:type="default" r:id="rId10"/>
      <w:footerReference w:type="first" r:id="rId11"/>
      <w:pgSz w:w="11906" w:h="16838" w:code="124"/>
      <w:pgMar w:top="1135" w:right="1700" w:bottom="1440" w:left="89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25223" w14:textId="77777777" w:rsidR="000C3478" w:rsidRDefault="000C3478" w:rsidP="00AA5686">
      <w:pPr>
        <w:spacing w:after="0" w:line="240" w:lineRule="auto"/>
      </w:pPr>
      <w:r>
        <w:separator/>
      </w:r>
    </w:p>
  </w:endnote>
  <w:endnote w:type="continuationSeparator" w:id="0">
    <w:p w14:paraId="52860ACB" w14:textId="77777777" w:rsidR="000C3478" w:rsidRDefault="000C3478" w:rsidP="00AA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300">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440688"/>
      <w:docPartObj>
        <w:docPartGallery w:val="Page Numbers (Bottom of Page)"/>
        <w:docPartUnique/>
      </w:docPartObj>
    </w:sdtPr>
    <w:sdtEndPr>
      <w:rPr>
        <w:noProof/>
      </w:rPr>
    </w:sdtEndPr>
    <w:sdtContent>
      <w:p w14:paraId="535ABB3E" w14:textId="30423784" w:rsidR="00AA5686" w:rsidRDefault="00AA56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8A2F9" w14:textId="77777777" w:rsidR="00AA5686" w:rsidRDefault="00AA5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018754"/>
      <w:docPartObj>
        <w:docPartGallery w:val="Page Numbers (Bottom of Page)"/>
        <w:docPartUnique/>
      </w:docPartObj>
    </w:sdtPr>
    <w:sdtEndPr>
      <w:rPr>
        <w:noProof/>
      </w:rPr>
    </w:sdtEndPr>
    <w:sdtContent>
      <w:p w14:paraId="292E961E" w14:textId="279B850D" w:rsidR="00AA5686" w:rsidRDefault="00AA56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A44D19" w14:textId="77777777" w:rsidR="00AA5686" w:rsidRDefault="00AA5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F827E" w14:textId="77777777" w:rsidR="000C3478" w:rsidRDefault="000C3478" w:rsidP="00AA5686">
      <w:pPr>
        <w:spacing w:after="0" w:line="240" w:lineRule="auto"/>
      </w:pPr>
      <w:r>
        <w:separator/>
      </w:r>
    </w:p>
  </w:footnote>
  <w:footnote w:type="continuationSeparator" w:id="0">
    <w:p w14:paraId="07BA1533" w14:textId="77777777" w:rsidR="000C3478" w:rsidRDefault="000C3478" w:rsidP="00AA56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59"/>
    <w:rsid w:val="000C3478"/>
    <w:rsid w:val="00183993"/>
    <w:rsid w:val="001F03E5"/>
    <w:rsid w:val="002C2F75"/>
    <w:rsid w:val="002E4CD3"/>
    <w:rsid w:val="003D27FF"/>
    <w:rsid w:val="003F68F1"/>
    <w:rsid w:val="004C069D"/>
    <w:rsid w:val="004C7D59"/>
    <w:rsid w:val="004F7626"/>
    <w:rsid w:val="005B2F88"/>
    <w:rsid w:val="00600F9A"/>
    <w:rsid w:val="0066126D"/>
    <w:rsid w:val="006E44E2"/>
    <w:rsid w:val="00712715"/>
    <w:rsid w:val="00724525"/>
    <w:rsid w:val="00815014"/>
    <w:rsid w:val="0084369B"/>
    <w:rsid w:val="00930846"/>
    <w:rsid w:val="00960DB6"/>
    <w:rsid w:val="009A18FE"/>
    <w:rsid w:val="009F7C4E"/>
    <w:rsid w:val="00AA5686"/>
    <w:rsid w:val="00AE545E"/>
    <w:rsid w:val="00B763F2"/>
    <w:rsid w:val="00CA14B3"/>
    <w:rsid w:val="00D62445"/>
    <w:rsid w:val="00E13F42"/>
    <w:rsid w:val="00EC63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E0D5"/>
  <w15:chartTrackingRefBased/>
  <w15:docId w15:val="{2E8F5577-54ED-4E8A-9A02-52FC489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D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7D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7D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7D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7D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7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D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7D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7D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7D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7D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7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D59"/>
    <w:rPr>
      <w:rFonts w:eastAsiaTheme="majorEastAsia" w:cstheme="majorBidi"/>
      <w:color w:val="272727" w:themeColor="text1" w:themeTint="D8"/>
    </w:rPr>
  </w:style>
  <w:style w:type="paragraph" w:styleId="Title">
    <w:name w:val="Title"/>
    <w:basedOn w:val="Normal"/>
    <w:next w:val="Normal"/>
    <w:link w:val="TitleChar"/>
    <w:uiPriority w:val="10"/>
    <w:qFormat/>
    <w:rsid w:val="004C7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D59"/>
    <w:pPr>
      <w:spacing w:before="160"/>
      <w:jc w:val="center"/>
    </w:pPr>
    <w:rPr>
      <w:i/>
      <w:iCs/>
      <w:color w:val="404040" w:themeColor="text1" w:themeTint="BF"/>
    </w:rPr>
  </w:style>
  <w:style w:type="character" w:customStyle="1" w:styleId="QuoteChar">
    <w:name w:val="Quote Char"/>
    <w:basedOn w:val="DefaultParagraphFont"/>
    <w:link w:val="Quote"/>
    <w:uiPriority w:val="29"/>
    <w:rsid w:val="004C7D59"/>
    <w:rPr>
      <w:i/>
      <w:iCs/>
      <w:color w:val="404040" w:themeColor="text1" w:themeTint="BF"/>
    </w:rPr>
  </w:style>
  <w:style w:type="paragraph" w:styleId="ListParagraph">
    <w:name w:val="List Paragraph"/>
    <w:basedOn w:val="Normal"/>
    <w:uiPriority w:val="34"/>
    <w:qFormat/>
    <w:rsid w:val="004C7D59"/>
    <w:pPr>
      <w:ind w:left="720"/>
      <w:contextualSpacing/>
    </w:pPr>
  </w:style>
  <w:style w:type="character" w:styleId="IntenseEmphasis">
    <w:name w:val="Intense Emphasis"/>
    <w:basedOn w:val="DefaultParagraphFont"/>
    <w:uiPriority w:val="21"/>
    <w:qFormat/>
    <w:rsid w:val="004C7D59"/>
    <w:rPr>
      <w:i/>
      <w:iCs/>
      <w:color w:val="2F5496" w:themeColor="accent1" w:themeShade="BF"/>
    </w:rPr>
  </w:style>
  <w:style w:type="paragraph" w:styleId="IntenseQuote">
    <w:name w:val="Intense Quote"/>
    <w:basedOn w:val="Normal"/>
    <w:next w:val="Normal"/>
    <w:link w:val="IntenseQuoteChar"/>
    <w:uiPriority w:val="30"/>
    <w:qFormat/>
    <w:rsid w:val="004C7D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7D59"/>
    <w:rPr>
      <w:i/>
      <w:iCs/>
      <w:color w:val="2F5496" w:themeColor="accent1" w:themeShade="BF"/>
    </w:rPr>
  </w:style>
  <w:style w:type="character" w:styleId="IntenseReference">
    <w:name w:val="Intense Reference"/>
    <w:basedOn w:val="DefaultParagraphFont"/>
    <w:uiPriority w:val="32"/>
    <w:qFormat/>
    <w:rsid w:val="004C7D59"/>
    <w:rPr>
      <w:b/>
      <w:bCs/>
      <w:smallCaps/>
      <w:color w:val="2F5496" w:themeColor="accent1" w:themeShade="BF"/>
      <w:spacing w:val="5"/>
    </w:rPr>
  </w:style>
  <w:style w:type="paragraph" w:styleId="Header">
    <w:name w:val="header"/>
    <w:basedOn w:val="Normal"/>
    <w:link w:val="HeaderChar"/>
    <w:uiPriority w:val="99"/>
    <w:unhideWhenUsed/>
    <w:rsid w:val="00AA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5686"/>
  </w:style>
  <w:style w:type="paragraph" w:styleId="Footer">
    <w:name w:val="footer"/>
    <w:basedOn w:val="Normal"/>
    <w:link w:val="FooterChar"/>
    <w:uiPriority w:val="99"/>
    <w:unhideWhenUsed/>
    <w:rsid w:val="00AA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5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Ramesh Maniyath (Faculty)</dc:creator>
  <cp:keywords/>
  <dc:description/>
  <cp:lastModifiedBy>MS Offcie (Dean)</cp:lastModifiedBy>
  <cp:revision>8</cp:revision>
  <dcterms:created xsi:type="dcterms:W3CDTF">2026-10-04T17:06:00Z</dcterms:created>
  <dcterms:modified xsi:type="dcterms:W3CDTF">2026-10-18T15:39:00Z</dcterms:modified>
</cp:coreProperties>
</file>